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91337" w14:textId="6FBAD860" w:rsidR="009051F1" w:rsidRPr="00F50140" w:rsidRDefault="00F50140" w:rsidP="00F50140">
      <w:pPr>
        <w:spacing w:after="0" w:line="240" w:lineRule="auto"/>
        <w:rPr>
          <w:b/>
          <w:bCs/>
          <w:sz w:val="28"/>
          <w:szCs w:val="28"/>
        </w:rPr>
      </w:pPr>
      <w:r w:rsidRPr="00F50140">
        <w:rPr>
          <w:b/>
          <w:bCs/>
          <w:sz w:val="28"/>
          <w:szCs w:val="28"/>
        </w:rPr>
        <w:t>Risk Protection Arrangement (RPA)</w:t>
      </w:r>
    </w:p>
    <w:p w14:paraId="5CABB737" w14:textId="77777777" w:rsidR="00F50140" w:rsidRDefault="00F50140" w:rsidP="00F50140">
      <w:pPr>
        <w:spacing w:after="0" w:line="240" w:lineRule="auto"/>
      </w:pPr>
    </w:p>
    <w:p w14:paraId="029B5C16" w14:textId="5E5E2484" w:rsidR="00AC0067" w:rsidRPr="00AC0067" w:rsidRDefault="00AC0067" w:rsidP="00F50140">
      <w:pPr>
        <w:spacing w:after="0" w:line="240" w:lineRule="auto"/>
      </w:pPr>
      <w:r w:rsidRPr="00AC0067">
        <w:t xml:space="preserve">The DfE’s Risk Protection Arrangement (RPA) is a voluntary arrangement for schools. It is an alternative to insurance through which the cost of risks that materialise will be covered by Government funds. </w:t>
      </w:r>
    </w:p>
    <w:p w14:paraId="1D287210" w14:textId="77777777" w:rsidR="00AC0067" w:rsidRPr="00AC0067" w:rsidRDefault="00AC0067" w:rsidP="00F50140">
      <w:pPr>
        <w:spacing w:after="0" w:line="240" w:lineRule="auto"/>
      </w:pPr>
    </w:p>
    <w:p w14:paraId="33ACA0E3" w14:textId="77777777" w:rsidR="00AC0067" w:rsidRPr="00AC0067" w:rsidRDefault="00AC0067" w:rsidP="00F50140">
      <w:pPr>
        <w:spacing w:after="0" w:line="240" w:lineRule="auto"/>
      </w:pPr>
      <w:r w:rsidRPr="00AC0067">
        <w:t xml:space="preserve">RPA automatically provides cover for damage to any existing structure owned by an RPA member or for which the member is responsible, up to the full reinstatement value of the existing structure. </w:t>
      </w:r>
    </w:p>
    <w:p w14:paraId="00A5037A" w14:textId="77777777" w:rsidR="00AC0067" w:rsidRPr="00AC0067" w:rsidRDefault="00AC0067" w:rsidP="00F50140">
      <w:pPr>
        <w:spacing w:after="0" w:line="240" w:lineRule="auto"/>
      </w:pPr>
    </w:p>
    <w:p w14:paraId="55831F15" w14:textId="77777777" w:rsidR="00AC0067" w:rsidRPr="00AC0067" w:rsidRDefault="00AC0067" w:rsidP="00F50140">
      <w:pPr>
        <w:spacing w:after="0" w:line="240" w:lineRule="auto"/>
      </w:pPr>
      <w:r w:rsidRPr="00AC0067">
        <w:t xml:space="preserve">The RPA does not need to be notified when works are being undertaken and the school’s existing structures will continue to be covered for the duration of the works. The RPA also provides automatic cover for damage to contract works; cover is limited to £250,000 for any one claim. </w:t>
      </w:r>
    </w:p>
    <w:p w14:paraId="224C5893" w14:textId="77777777" w:rsidR="00AC0067" w:rsidRPr="00AC0067" w:rsidRDefault="00AC0067" w:rsidP="00F50140">
      <w:pPr>
        <w:spacing w:after="0" w:line="240" w:lineRule="auto"/>
      </w:pPr>
    </w:p>
    <w:p w14:paraId="65EECC94" w14:textId="77777777" w:rsidR="00AC0067" w:rsidRPr="00AC0067" w:rsidRDefault="00AC0067" w:rsidP="00F50140">
      <w:pPr>
        <w:spacing w:after="0" w:line="240" w:lineRule="auto"/>
        <w:rPr>
          <w:b/>
          <w:bCs/>
        </w:rPr>
      </w:pPr>
      <w:r w:rsidRPr="00AC0067">
        <w:rPr>
          <w:b/>
          <w:bCs/>
        </w:rPr>
        <w:t xml:space="preserve">Where the cover provided by the RPA is not sufficient </w:t>
      </w:r>
    </w:p>
    <w:p w14:paraId="152B270E" w14:textId="77777777" w:rsidR="00AC0067" w:rsidRPr="00AC0067" w:rsidRDefault="00AC0067" w:rsidP="00F50140">
      <w:pPr>
        <w:spacing w:after="0" w:line="240" w:lineRule="auto"/>
        <w:rPr>
          <w:b/>
          <w:bCs/>
        </w:rPr>
      </w:pPr>
    </w:p>
    <w:p w14:paraId="3385FD08" w14:textId="77777777" w:rsidR="00AC0067" w:rsidRPr="00AC0067" w:rsidRDefault="00AC0067" w:rsidP="00F50140">
      <w:pPr>
        <w:spacing w:after="0" w:line="240" w:lineRule="auto"/>
      </w:pPr>
      <w:r w:rsidRPr="00AC0067">
        <w:t xml:space="preserve">RPA members cannot agree to </w:t>
      </w:r>
      <w:proofErr w:type="gramStart"/>
      <w:r w:rsidRPr="00AC0067">
        <w:t>insure</w:t>
      </w:r>
      <w:proofErr w:type="gramEnd"/>
      <w:r w:rsidRPr="00AC0067">
        <w:t xml:space="preserve"> the existing structure in ‘joint names’ with the contractor, nor can it agree to obtain a waiver of subrogation for the contractor from its insurer. RPA is not insurance and is unable to provide ‘joint names’ cover or waive subrogation rights against any party including the contractor. </w:t>
      </w:r>
    </w:p>
    <w:p w14:paraId="3648F78B" w14:textId="77777777" w:rsidR="00AC0067" w:rsidRPr="00AC0067" w:rsidRDefault="00AC0067" w:rsidP="00F50140">
      <w:pPr>
        <w:spacing w:after="0" w:line="240" w:lineRule="auto"/>
      </w:pPr>
    </w:p>
    <w:p w14:paraId="284D6EF5" w14:textId="77777777" w:rsidR="00AC0067" w:rsidRPr="00AC0067" w:rsidRDefault="00AC0067" w:rsidP="00F50140">
      <w:pPr>
        <w:spacing w:after="0" w:line="240" w:lineRule="auto"/>
      </w:pPr>
      <w:r w:rsidRPr="00AC0067">
        <w:t xml:space="preserve">Please see below options to RPA members in relation to cover for contract works. If the RPA member opts for cover for contract works under the RPA, as above RPA members cannot agree to </w:t>
      </w:r>
      <w:proofErr w:type="gramStart"/>
      <w:r w:rsidRPr="00AC0067">
        <w:t>insure</w:t>
      </w:r>
      <w:proofErr w:type="gramEnd"/>
      <w:r w:rsidRPr="00AC0067">
        <w:t xml:space="preserve"> the contract works in ‘joint names’ with the contractor, nor can it agree to obtain a waiver of subrogation for the contractor from its insurer.</w:t>
      </w:r>
    </w:p>
    <w:p w14:paraId="3DA67037" w14:textId="77777777" w:rsidR="00AC0067" w:rsidRPr="00AC0067" w:rsidRDefault="00AC0067" w:rsidP="00F50140">
      <w:pPr>
        <w:spacing w:after="0" w:line="240" w:lineRule="auto"/>
      </w:pPr>
    </w:p>
    <w:p w14:paraId="352BC533" w14:textId="77777777" w:rsidR="00AC0067" w:rsidRPr="00AC0067" w:rsidRDefault="00AC0067" w:rsidP="00F50140">
      <w:pPr>
        <w:spacing w:after="0" w:line="240" w:lineRule="auto"/>
      </w:pPr>
      <w:r w:rsidRPr="00AC0067">
        <w:t xml:space="preserve">The considerations set out above need to be addressed prior to a school putting a project out to tender. Failure to do so will result in losses not covered by the RPA, the school being in breach of contract and potentially high additional insurance costs </w:t>
      </w:r>
      <w:proofErr w:type="gramStart"/>
      <w:r w:rsidRPr="00AC0067">
        <w:t>later on</w:t>
      </w:r>
      <w:proofErr w:type="gramEnd"/>
      <w:r w:rsidRPr="00AC0067">
        <w:t xml:space="preserve"> in the project.</w:t>
      </w:r>
    </w:p>
    <w:p w14:paraId="6B38F97C" w14:textId="77777777" w:rsidR="00AC0067" w:rsidRPr="00AC0067" w:rsidRDefault="00AC0067" w:rsidP="00F50140">
      <w:pPr>
        <w:spacing w:after="0" w:line="240" w:lineRule="auto"/>
      </w:pPr>
    </w:p>
    <w:p w14:paraId="03C80096" w14:textId="77777777" w:rsidR="00AC0067" w:rsidRPr="00AC0067" w:rsidRDefault="00AC0067" w:rsidP="00F50140">
      <w:pPr>
        <w:spacing w:after="0" w:line="240" w:lineRule="auto"/>
      </w:pPr>
      <w:r w:rsidRPr="00AC0067">
        <w:rPr>
          <w:b/>
        </w:rPr>
        <w:t xml:space="preserve">Existing structures </w:t>
      </w:r>
    </w:p>
    <w:p w14:paraId="2ACB3BC2" w14:textId="77777777" w:rsidR="00AC0067" w:rsidRPr="00AC0067" w:rsidRDefault="00AC0067" w:rsidP="00F50140">
      <w:pPr>
        <w:spacing w:after="0" w:line="240" w:lineRule="auto"/>
      </w:pPr>
    </w:p>
    <w:p w14:paraId="51C03CF8" w14:textId="77777777" w:rsidR="00AC0067" w:rsidRPr="00AC0067" w:rsidRDefault="00AC0067" w:rsidP="00F50140">
      <w:pPr>
        <w:spacing w:after="0" w:line="240" w:lineRule="auto"/>
      </w:pPr>
      <w:r w:rsidRPr="00AC0067">
        <w:t xml:space="preserve">RPA member to cover the existing structures under the RPA, the contractor to retain any responsibility for any damage that it causes to the existing structure. The contractor can cover this risk by way of a third-party public liability insurance policy. </w:t>
      </w:r>
    </w:p>
    <w:p w14:paraId="56EFD879" w14:textId="77777777" w:rsidR="00AC0067" w:rsidRPr="00AC0067" w:rsidRDefault="00AC0067" w:rsidP="00F50140">
      <w:pPr>
        <w:spacing w:after="0" w:line="240" w:lineRule="auto"/>
      </w:pPr>
    </w:p>
    <w:p w14:paraId="4A5086C1" w14:textId="77777777" w:rsidR="00AC0067" w:rsidRPr="00AC0067" w:rsidRDefault="00AC0067" w:rsidP="00F50140">
      <w:pPr>
        <w:spacing w:after="0" w:line="240" w:lineRule="auto"/>
        <w:rPr>
          <w:b/>
        </w:rPr>
      </w:pPr>
      <w:r w:rsidRPr="00AC0067">
        <w:rPr>
          <w:b/>
        </w:rPr>
        <w:t xml:space="preserve">Contract works </w:t>
      </w:r>
    </w:p>
    <w:p w14:paraId="0E4E6A11" w14:textId="77777777" w:rsidR="00AC0067" w:rsidRPr="00AC0067" w:rsidRDefault="00AC0067" w:rsidP="00F50140">
      <w:pPr>
        <w:spacing w:after="0" w:line="240" w:lineRule="auto"/>
        <w:rPr>
          <w:b/>
        </w:rPr>
      </w:pPr>
    </w:p>
    <w:p w14:paraId="7147BA61" w14:textId="77777777" w:rsidR="00AC0067" w:rsidRPr="00AC0067" w:rsidRDefault="00AC0067" w:rsidP="00F50140">
      <w:pPr>
        <w:spacing w:after="0" w:line="240" w:lineRule="auto"/>
        <w:rPr>
          <w:b/>
        </w:rPr>
      </w:pPr>
      <w:r w:rsidRPr="00AC0067">
        <w:rPr>
          <w:bCs/>
        </w:rPr>
        <w:t xml:space="preserve">The options available to the RPA member in relation to cover for the contract works are as </w:t>
      </w:r>
      <w:proofErr w:type="gramStart"/>
      <w:r w:rsidRPr="00AC0067">
        <w:rPr>
          <w:bCs/>
        </w:rPr>
        <w:t>follows:</w:t>
      </w:r>
      <w:r w:rsidRPr="00AC0067">
        <w:rPr>
          <w:b/>
        </w:rPr>
        <w:t>:</w:t>
      </w:r>
      <w:proofErr w:type="gramEnd"/>
      <w:r w:rsidRPr="00AC0067">
        <w:rPr>
          <w:b/>
        </w:rPr>
        <w:t xml:space="preserve"> </w:t>
      </w:r>
      <w:r w:rsidRPr="00AC0067">
        <w:t xml:space="preserve"> </w:t>
      </w:r>
    </w:p>
    <w:p w14:paraId="67C621E2" w14:textId="77777777" w:rsidR="00AC0067" w:rsidRPr="00AC0067" w:rsidRDefault="00AC0067" w:rsidP="00F50140">
      <w:pPr>
        <w:spacing w:after="0" w:line="240" w:lineRule="auto"/>
      </w:pPr>
    </w:p>
    <w:p w14:paraId="370EC4AD" w14:textId="77777777" w:rsidR="00AC0067" w:rsidRPr="00AC0067" w:rsidRDefault="00AC0067" w:rsidP="00F50140">
      <w:pPr>
        <w:numPr>
          <w:ilvl w:val="0"/>
          <w:numId w:val="1"/>
        </w:numPr>
        <w:spacing w:after="0" w:line="240" w:lineRule="auto"/>
      </w:pPr>
      <w:r w:rsidRPr="00AC0067">
        <w:t xml:space="preserve">RPA member may rely on the cover provided by the RPA (limited to £250,000 any one claim) and the contractor to retain any responsibility for any damage that it causes to the works. The contractor can cover this risk by way of a third-party public liability insurance policy; or </w:t>
      </w:r>
    </w:p>
    <w:p w14:paraId="4C9BF810" w14:textId="77777777" w:rsidR="00AC0067" w:rsidRPr="00AC0067" w:rsidRDefault="00AC0067" w:rsidP="00F50140">
      <w:pPr>
        <w:numPr>
          <w:ilvl w:val="0"/>
          <w:numId w:val="1"/>
        </w:numPr>
        <w:spacing w:after="0" w:line="240" w:lineRule="auto"/>
      </w:pPr>
      <w:r w:rsidRPr="00AC0067">
        <w:t xml:space="preserve">RPA member may take out insurance for loss of or damage to the works in joint names with the contractor to cover the full reinstatement value of the works for the duration of the works; or the </w:t>
      </w:r>
    </w:p>
    <w:p w14:paraId="16886823" w14:textId="77777777" w:rsidR="00AC0067" w:rsidRPr="00AC0067" w:rsidRDefault="00AC0067" w:rsidP="00F50140">
      <w:pPr>
        <w:numPr>
          <w:ilvl w:val="0"/>
          <w:numId w:val="1"/>
        </w:numPr>
        <w:spacing w:after="0" w:line="240" w:lineRule="auto"/>
      </w:pPr>
      <w:r w:rsidRPr="00AC0067">
        <w:t xml:space="preserve">RPA member may require that the contractor take out insurance for the works in joint names with the RPA member to cover the full reinstatement value of the works for the duration of the works. </w:t>
      </w:r>
    </w:p>
    <w:p w14:paraId="0A0FD6E4" w14:textId="77777777" w:rsidR="00AC0067" w:rsidRPr="00AC0067" w:rsidRDefault="00AC0067" w:rsidP="00F50140">
      <w:pPr>
        <w:spacing w:after="0" w:line="240" w:lineRule="auto"/>
      </w:pPr>
    </w:p>
    <w:p w14:paraId="1CB3A9F1" w14:textId="77777777" w:rsidR="00AC0067" w:rsidRPr="00AC0067" w:rsidRDefault="00AC0067" w:rsidP="00F50140">
      <w:pPr>
        <w:spacing w:after="0" w:line="240" w:lineRule="auto"/>
      </w:pPr>
      <w:r w:rsidRPr="00AC0067">
        <w:t xml:space="preserve">If opting for an insurance solution for the cover for contract works, RPA members should think about and build insurance costs into their overall project costings to ensure the overall costs remain transparent and are fully budgeted for. </w:t>
      </w:r>
    </w:p>
    <w:p w14:paraId="338B5679" w14:textId="77777777" w:rsidR="00AC0067" w:rsidRPr="00AC0067" w:rsidRDefault="00AC0067" w:rsidP="00F50140">
      <w:pPr>
        <w:spacing w:after="0" w:line="240" w:lineRule="auto"/>
      </w:pPr>
      <w:r w:rsidRPr="00AC0067">
        <w:t xml:space="preserve">Further information on how the RPA member can arrange insurance cover can be accessed via the </w:t>
      </w:r>
      <w:hyperlink r:id="rId5" w:history="1">
        <w:r w:rsidRPr="00AC0067">
          <w:rPr>
            <w:rStyle w:val="Hyperlink"/>
          </w:rPr>
          <w:t>RPA welcome pack</w:t>
        </w:r>
      </w:hyperlink>
      <w:hyperlink r:id="rId6" w:history="1">
        <w:r w:rsidRPr="00AC0067">
          <w:rPr>
            <w:rStyle w:val="Hyperlink"/>
          </w:rPr>
          <w:t>.</w:t>
        </w:r>
      </w:hyperlink>
      <w:r w:rsidRPr="00AC0067">
        <w:t xml:space="preserve"> To discuss the cover provided by RPA, you can contact the RPA cover advice line on 0117 9769 361 or email RPACover@wtwco-gsp.com. </w:t>
      </w:r>
    </w:p>
    <w:p w14:paraId="03812439" w14:textId="77777777" w:rsidR="00AC0067" w:rsidRPr="00AC0067" w:rsidRDefault="00AC0067" w:rsidP="00F50140">
      <w:pPr>
        <w:spacing w:after="0" w:line="240" w:lineRule="auto"/>
      </w:pPr>
    </w:p>
    <w:sectPr w:rsidR="00AC0067" w:rsidRPr="00AC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96554"/>
    <w:multiLevelType w:val="hybridMultilevel"/>
    <w:tmpl w:val="34923A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26580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67"/>
    <w:rsid w:val="00257212"/>
    <w:rsid w:val="003518C1"/>
    <w:rsid w:val="00381D82"/>
    <w:rsid w:val="00535231"/>
    <w:rsid w:val="009051F1"/>
    <w:rsid w:val="00AC0067"/>
    <w:rsid w:val="00D65145"/>
    <w:rsid w:val="00D82A03"/>
    <w:rsid w:val="00E84A85"/>
    <w:rsid w:val="00F5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F24C"/>
  <w15:chartTrackingRefBased/>
  <w15:docId w15:val="{5BEF2734-76D3-4C7C-941A-E0B214EE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067"/>
    <w:rPr>
      <w:rFonts w:eastAsiaTheme="majorEastAsia" w:cstheme="majorBidi"/>
      <w:color w:val="272727" w:themeColor="text1" w:themeTint="D8"/>
    </w:rPr>
  </w:style>
  <w:style w:type="paragraph" w:styleId="Title">
    <w:name w:val="Title"/>
    <w:basedOn w:val="Normal"/>
    <w:next w:val="Normal"/>
    <w:link w:val="TitleChar"/>
    <w:uiPriority w:val="10"/>
    <w:qFormat/>
    <w:rsid w:val="00AC0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067"/>
    <w:pPr>
      <w:spacing w:before="160"/>
      <w:jc w:val="center"/>
    </w:pPr>
    <w:rPr>
      <w:i/>
      <w:iCs/>
      <w:color w:val="404040" w:themeColor="text1" w:themeTint="BF"/>
    </w:rPr>
  </w:style>
  <w:style w:type="character" w:customStyle="1" w:styleId="QuoteChar">
    <w:name w:val="Quote Char"/>
    <w:basedOn w:val="DefaultParagraphFont"/>
    <w:link w:val="Quote"/>
    <w:uiPriority w:val="29"/>
    <w:rsid w:val="00AC0067"/>
    <w:rPr>
      <w:i/>
      <w:iCs/>
      <w:color w:val="404040" w:themeColor="text1" w:themeTint="BF"/>
    </w:rPr>
  </w:style>
  <w:style w:type="paragraph" w:styleId="ListParagraph">
    <w:name w:val="List Paragraph"/>
    <w:basedOn w:val="Normal"/>
    <w:uiPriority w:val="34"/>
    <w:qFormat/>
    <w:rsid w:val="00AC0067"/>
    <w:pPr>
      <w:ind w:left="720"/>
      <w:contextualSpacing/>
    </w:pPr>
  </w:style>
  <w:style w:type="character" w:styleId="IntenseEmphasis">
    <w:name w:val="Intense Emphasis"/>
    <w:basedOn w:val="DefaultParagraphFont"/>
    <w:uiPriority w:val="21"/>
    <w:qFormat/>
    <w:rsid w:val="00AC0067"/>
    <w:rPr>
      <w:i/>
      <w:iCs/>
      <w:color w:val="0F4761" w:themeColor="accent1" w:themeShade="BF"/>
    </w:rPr>
  </w:style>
  <w:style w:type="paragraph" w:styleId="IntenseQuote">
    <w:name w:val="Intense Quote"/>
    <w:basedOn w:val="Normal"/>
    <w:next w:val="Normal"/>
    <w:link w:val="IntenseQuoteChar"/>
    <w:uiPriority w:val="30"/>
    <w:qFormat/>
    <w:rsid w:val="00AC0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067"/>
    <w:rPr>
      <w:i/>
      <w:iCs/>
      <w:color w:val="0F4761" w:themeColor="accent1" w:themeShade="BF"/>
    </w:rPr>
  </w:style>
  <w:style w:type="character" w:styleId="IntenseReference">
    <w:name w:val="Intense Reference"/>
    <w:basedOn w:val="DefaultParagraphFont"/>
    <w:uiPriority w:val="32"/>
    <w:qFormat/>
    <w:rsid w:val="00AC0067"/>
    <w:rPr>
      <w:b/>
      <w:bCs/>
      <w:smallCaps/>
      <w:color w:val="0F4761" w:themeColor="accent1" w:themeShade="BF"/>
      <w:spacing w:val="5"/>
    </w:rPr>
  </w:style>
  <w:style w:type="character" w:styleId="Hyperlink">
    <w:name w:val="Hyperlink"/>
    <w:basedOn w:val="DefaultParagraphFont"/>
    <w:uiPriority w:val="99"/>
    <w:unhideWhenUsed/>
    <w:rsid w:val="00AC0067"/>
    <w:rPr>
      <w:color w:val="467886" w:themeColor="hyperlink"/>
      <w:u w:val="single"/>
    </w:rPr>
  </w:style>
  <w:style w:type="character" w:styleId="UnresolvedMention">
    <w:name w:val="Unresolved Mention"/>
    <w:basedOn w:val="DefaultParagraphFont"/>
    <w:uiPriority w:val="99"/>
    <w:semiHidden/>
    <w:unhideWhenUsed/>
    <w:rsid w:val="00AC0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589457">
      <w:bodyDiv w:val="1"/>
      <w:marLeft w:val="0"/>
      <w:marRight w:val="0"/>
      <w:marTop w:val="0"/>
      <w:marBottom w:val="0"/>
      <w:divBdr>
        <w:top w:val="none" w:sz="0" w:space="0" w:color="auto"/>
        <w:left w:val="none" w:sz="0" w:space="0" w:color="auto"/>
        <w:bottom w:val="none" w:sz="0" w:space="0" w:color="auto"/>
        <w:right w:val="none" w:sz="0" w:space="0" w:color="auto"/>
      </w:divBdr>
    </w:div>
    <w:div w:id="20519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aclaimforms.co.uk/membership-information-page/" TargetMode="External"/><Relationship Id="rId5" Type="http://schemas.openxmlformats.org/officeDocument/2006/relationships/hyperlink" Target="https://www.rpaclaimforms.co.uk/membership-information-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MILNER, Rebecca</dc:creator>
  <cp:keywords/>
  <dc:description/>
  <cp:lastModifiedBy>KAY, Andrea</cp:lastModifiedBy>
  <cp:revision>3</cp:revision>
  <dcterms:created xsi:type="dcterms:W3CDTF">2024-10-04T07:26:00Z</dcterms:created>
  <dcterms:modified xsi:type="dcterms:W3CDTF">2024-10-04T07:26:00Z</dcterms:modified>
</cp:coreProperties>
</file>